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A9" w:rsidRPr="00DF16A9" w:rsidRDefault="00DF16A9" w:rsidP="00DF16A9">
      <w:pPr>
        <w:pStyle w:val="a3"/>
        <w:shd w:val="clear" w:color="auto" w:fill="FFFFFF"/>
        <w:spacing w:before="0" w:beforeAutospacing="0" w:after="0" w:afterAutospacing="0" w:line="480" w:lineRule="atLeast"/>
        <w:jc w:val="center"/>
        <w:rPr>
          <w:rFonts w:ascii="微软雅黑" w:eastAsia="微软雅黑" w:hAnsi="微软雅黑"/>
          <w:b/>
          <w:bCs/>
          <w:color w:val="FF0000"/>
          <w:sz w:val="48"/>
          <w:szCs w:val="48"/>
        </w:rPr>
      </w:pPr>
      <w:r w:rsidRPr="00DF16A9">
        <w:rPr>
          <w:rFonts w:ascii="微软雅黑" w:eastAsia="微软雅黑" w:hAnsi="微软雅黑" w:hint="eastAsia"/>
          <w:b/>
          <w:bCs/>
          <w:color w:val="FF0000"/>
          <w:sz w:val="48"/>
          <w:szCs w:val="48"/>
        </w:rPr>
        <w:t>中华人民共和国教育部令</w:t>
      </w:r>
    </w:p>
    <w:p w:rsidR="00DF16A9" w:rsidRPr="00DF16A9" w:rsidRDefault="00DF16A9" w:rsidP="00DF16A9">
      <w:pPr>
        <w:pStyle w:val="a3"/>
        <w:shd w:val="clear" w:color="auto" w:fill="FFFFFF"/>
        <w:spacing w:before="0" w:beforeAutospacing="0" w:after="0" w:afterAutospacing="0" w:line="480" w:lineRule="atLeast"/>
        <w:jc w:val="center"/>
        <w:rPr>
          <w:rFonts w:ascii="微软雅黑" w:eastAsia="微软雅黑" w:hAnsi="微软雅黑"/>
          <w:bCs/>
          <w:color w:val="4B4B4B"/>
        </w:rPr>
      </w:pPr>
      <w:bookmarkStart w:id="0" w:name="_GoBack"/>
      <w:r w:rsidRPr="00DF16A9">
        <w:rPr>
          <w:rFonts w:ascii="微软雅黑" w:eastAsia="微软雅黑" w:hAnsi="微软雅黑" w:hint="eastAsia"/>
          <w:bCs/>
          <w:color w:val="4B4B4B"/>
        </w:rPr>
        <w:t>中华人民共和国教育部令第34号</w:t>
      </w:r>
    </w:p>
    <w:bookmarkEnd w:id="0"/>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《学位论文作假行为处理办法》已经2012年6月12日第22次部长办公会议审议通过，并经国务院学位委员会同意，现予发布，自2013年1月1日起施行。</w:t>
      </w:r>
    </w:p>
    <w:p w:rsidR="00DF16A9" w:rsidRDefault="00DF16A9" w:rsidP="00DF16A9">
      <w:pPr>
        <w:pStyle w:val="a3"/>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教育部部长</w:t>
      </w:r>
    </w:p>
    <w:p w:rsidR="00DF16A9" w:rsidRDefault="00DF16A9" w:rsidP="00DF16A9">
      <w:pPr>
        <w:pStyle w:val="a3"/>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2012年11月13日</w:t>
      </w:r>
    </w:p>
    <w:p w:rsidR="00DF16A9" w:rsidRDefault="00DF16A9" w:rsidP="00DF16A9">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学位论文作假行为处理办法</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第一条 为规范学位论文管理，推进建立良好学风，提高人才培养质量，严肃处理学位论文作假行为，根据《中华人民共和国学位条例》、《中华人民共和国高等教育法》，制定本办法。</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第二条 向学位授予单位申请博士、硕士、学士学位所提交的博士学位论文、硕士学位论文和本科学生毕业论文（毕业设计或其他毕业实践环节）（统称为学位论文），出现本办法所列作假情形的，依照本办法的规定处理。</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第三条 本办法所称学位论文作假行为包括下列情形：</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（一）购买、出售学位论文或者组织学位论文买卖的；</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（二）由他人代写、为他人代写学位论文或者组织学位论文代写的；</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（三）剽窃他人作品和学术成果的；</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（四）伪造数据的；</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（五）有其他严重学位论文作假行为的。</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第四条 学位申请人员应当恪守学术道德和学术规范，在指导教师指导下独立完成学位论文。</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第五条 指导教师应当对学位申请人员进行学术道德、学术规范教育，对其学位论文研究和撰写过程予以指导，对学位论文是否由其独立完成进行审查。</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第六条 学位授予单位应当加强学术诚信建设，健全学位论文审查制度，明确责任、规范程序，审核学位论文的真实性、原创性。</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第七条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前款规定的学位申请人员为在读学生的，其所在学校或者学位授予单位可以给予开除学籍处分；为在职人员的，学位授予单位除给予纪律处分外，还应当通报其所在单位。</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第八条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第九条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第十条 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第十一条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第十二条 发现学位论文有作假嫌疑的，学位授予单位应当确定学术委员会或者其他负有相应职责的机构，必要时可以委托专家组成的专门机构，对其进行调查认定。</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第十三条 对学位申请人员、指导教师及其他有关人员做出处理决定前，应当告知并听取当事人的陈述和申辩。</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当事人对处理决定不服的，可以依法提出申诉、申请行政复议或者提起行政诉讼。</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第十四条 社会中介组织、互联网站和个人，组织或者参与学位论文买卖、代写的，由有关主管机关依法查处。</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学位论文作假行为违反有关法律法规规定的，依照有关法律法规的规定追究法律责任。</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第十五条 学位授予单位应当依据本办法，制定、完善本单位的相关管理规定。</w:t>
      </w:r>
    </w:p>
    <w:p w:rsidR="00DF16A9" w:rsidRDefault="00DF16A9" w:rsidP="00DF16A9">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第十六条 本办法自2013年1月1日起施行。</w:t>
      </w:r>
    </w:p>
    <w:p w:rsidR="00785D01" w:rsidRPr="00DF16A9" w:rsidRDefault="00785D01"/>
    <w:sectPr w:rsidR="00785D01" w:rsidRPr="00DF16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7F"/>
    <w:rsid w:val="004F6F7F"/>
    <w:rsid w:val="00785D01"/>
    <w:rsid w:val="00DF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FE93"/>
  <w15:chartTrackingRefBased/>
  <w15:docId w15:val="{EBD7AFD0-DB07-4F5F-A6EB-0BB692AA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6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1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2308">
      <w:bodyDiv w:val="1"/>
      <w:marLeft w:val="0"/>
      <w:marRight w:val="0"/>
      <w:marTop w:val="0"/>
      <w:marBottom w:val="0"/>
      <w:divBdr>
        <w:top w:val="none" w:sz="0" w:space="0" w:color="auto"/>
        <w:left w:val="none" w:sz="0" w:space="0" w:color="auto"/>
        <w:bottom w:val="none" w:sz="0" w:space="0" w:color="auto"/>
        <w:right w:val="none" w:sz="0" w:space="0" w:color="auto"/>
      </w:divBdr>
      <w:divsChild>
        <w:div w:id="1658985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xwf</dc:creator>
  <cp:keywords/>
  <dc:description/>
  <cp:lastModifiedBy>xwf</cp:lastModifiedBy>
  <cp:revision>2</cp:revision>
  <dcterms:created xsi:type="dcterms:W3CDTF">2017-10-19T02:34:00Z</dcterms:created>
  <dcterms:modified xsi:type="dcterms:W3CDTF">2017-10-19T02:35:00Z</dcterms:modified>
</cp:coreProperties>
</file>